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28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</w:rPr>
        <w:t>1：</w:t>
      </w:r>
    </w:p>
    <w:tbl>
      <w:tblPr>
        <w:tblStyle w:val="4"/>
        <w:tblW w:w="10005" w:type="dxa"/>
        <w:jc w:val="center"/>
        <w:tblInd w:w="-7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26"/>
        <w:gridCol w:w="947"/>
        <w:gridCol w:w="2025"/>
        <w:gridCol w:w="1222"/>
        <w:gridCol w:w="513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000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  <w:t>河南省供销合作总社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  <w:t>2017年公开招聘直属学校教师一览表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河南省财经学校（13人）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     人数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学历学位要求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会计电算化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财务管理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物流管理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国际经济贸易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动画设计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物联网工程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公共艺术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美术学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音乐学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现代教育技术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本科学历学士学位及以上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到岗后，需担任班主任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005" w:type="dxa"/>
            <w:gridSpan w:val="6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河南省商务中等职业学校（4人）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思想政治教育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普通高等院校研究生学历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中共党员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应用电子技术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普通高等院校本科学历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学士学位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具有高级工程师职称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有5年以上工作经历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年龄可放宽至50周岁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与技术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学士学位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广播电视编导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学士学位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0005" w:type="dxa"/>
            <w:gridSpan w:val="6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河南省工业科技学校（4人）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思想政治教育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普通高等院本科学历及以上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（需获得相应学位）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体育教育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普通高等院本科学历及以上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（需获得相应学位）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车辆工程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或相近专业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普通高等院本科学历及以上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（需获得相应学位）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7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音乐表演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普通高等院本科学历及以上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（需获得相应学位）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05" w:type="dxa"/>
            <w:gridSpan w:val="6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河南省洛阳经济学校（10人）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  <w:t>汽车运用技术、汽车检测与维修、车辆工程等汽车运用与维修类专业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自动化、机械设计制造及自动化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航空服务、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农林经济管理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交通运输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（航空方向）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美术、动画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需要加试实际操作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广播电视新闻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体育新闻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普通高等院校本科及以上学历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年龄在30周岁以下（1987年1月1日后出生）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&lt;!--[if !supportMisalignedColumns]--&gt;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&lt;!--[endif]--&gt;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28"/>
          <w:szCs w:val="28"/>
        </w:rPr>
        <w:t>附件2: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河南省供销合作总社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2017年公开招聘直属学校教师报名表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Style w:val="4"/>
        <w:tblW w:w="91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218"/>
        <w:gridCol w:w="48"/>
        <w:gridCol w:w="794"/>
        <w:gridCol w:w="708"/>
        <w:gridCol w:w="160"/>
        <w:gridCol w:w="526"/>
        <w:gridCol w:w="997"/>
        <w:gridCol w:w="1208"/>
        <w:gridCol w:w="18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现工作单位及职务、职称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学历、学位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第一学历及学位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毕业时间、院校系及专业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最高学历及学位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毕业时间、院校系及专业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主要学习     工作经历</w:t>
            </w:r>
          </w:p>
        </w:tc>
        <w:tc>
          <w:tcPr>
            <w:tcW w:w="7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获得奖励及从业资格证书情况</w:t>
            </w:r>
          </w:p>
        </w:tc>
        <w:tc>
          <w:tcPr>
            <w:tcW w:w="7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手机：              其他联系方式：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                                   年   月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5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本人承诺所填写的信息真实有效，详细阅读并接受招聘方案内容，服从学校规章制度，否则，愿承担一切后果。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填写人（手写签名）：        填写日期：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&lt;!--[if !supportMisalignedColumns]--&gt;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&lt;!--[endif]--&gt;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5687B"/>
    <w:rsid w:val="09906904"/>
    <w:rsid w:val="53156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2017-11-21T03:46:00Z</dcterms:created>
  <dc:creator>admin</dc:creator>
  <cp:lastModifiedBy>傻傻</cp:lastModifiedBy>
  <dcterms:modified xsi:type="dcterms:W3CDTF">2017-11-21T07:38:12Z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