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D3" w:rsidRDefault="00B33ED3"/>
    <w:p w:rsidR="00B33ED3" w:rsidRDefault="00B33ED3" w:rsidP="00B33ED3">
      <w:pPr>
        <w:adjustRightInd w:val="0"/>
        <w:snapToGrid w:val="0"/>
        <w:rPr>
          <w:rFonts w:ascii="仿宋" w:eastAsia="仿宋" w:hAnsi="仿宋"/>
          <w:sz w:val="28"/>
          <w:szCs w:val="32"/>
        </w:rPr>
      </w:pPr>
      <w:r w:rsidRPr="00B33ED3">
        <w:rPr>
          <w:rFonts w:ascii="仿宋" w:eastAsia="仿宋" w:hAnsi="仿宋" w:hint="eastAsia"/>
          <w:sz w:val="28"/>
          <w:szCs w:val="32"/>
        </w:rPr>
        <w:t>附件1</w:t>
      </w:r>
    </w:p>
    <w:p w:rsidR="00B33ED3" w:rsidRPr="00B33ED3" w:rsidRDefault="00B33ED3" w:rsidP="00B33ED3">
      <w:pPr>
        <w:adjustRightInd w:val="0"/>
        <w:snapToGrid w:val="0"/>
        <w:rPr>
          <w:rFonts w:ascii="仿宋" w:eastAsia="仿宋" w:hAnsi="仿宋"/>
          <w:sz w:val="28"/>
          <w:szCs w:val="32"/>
        </w:rPr>
      </w:pPr>
    </w:p>
    <w:p w:rsidR="00B33ED3" w:rsidRDefault="00B33ED3" w:rsidP="00B33ED3">
      <w:pPr>
        <w:snapToGrid w:val="0"/>
        <w:spacing w:line="211" w:lineRule="auto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B33ED3">
        <w:rPr>
          <w:rFonts w:ascii="Times New Roman" w:eastAsia="方正小标宋简体" w:hAnsi="Times New Roman" w:cs="Times New Roman" w:hint="eastAsia"/>
          <w:sz w:val="40"/>
          <w:szCs w:val="44"/>
        </w:rPr>
        <w:t>中国农科院棉花所</w:t>
      </w:r>
      <w:r w:rsidRPr="00B33ED3">
        <w:rPr>
          <w:rFonts w:ascii="Times New Roman" w:eastAsia="方正小标宋简体" w:hAnsi="Times New Roman" w:cs="Times New Roman" w:hint="eastAsia"/>
          <w:sz w:val="40"/>
          <w:szCs w:val="44"/>
        </w:rPr>
        <w:t>2018</w:t>
      </w:r>
      <w:r w:rsidRPr="00B33ED3">
        <w:rPr>
          <w:rFonts w:ascii="Times New Roman" w:eastAsia="方正小标宋简体" w:hAnsi="Times New Roman" w:cs="Times New Roman" w:hint="eastAsia"/>
          <w:sz w:val="40"/>
          <w:szCs w:val="44"/>
        </w:rPr>
        <w:t>年公开招聘岗位明细表</w:t>
      </w:r>
    </w:p>
    <w:p w:rsidR="00B33ED3" w:rsidRPr="00B33ED3" w:rsidRDefault="00B33ED3" w:rsidP="00B33ED3">
      <w:pPr>
        <w:snapToGrid w:val="0"/>
        <w:spacing w:line="211" w:lineRule="auto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B33ED3" w:rsidRDefault="00B33ED3"/>
    <w:tbl>
      <w:tblPr>
        <w:tblW w:w="8505" w:type="dxa"/>
        <w:tblInd w:w="15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1984"/>
        <w:gridCol w:w="1701"/>
      </w:tblGrid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3503E">
              <w:rPr>
                <w:rFonts w:ascii="仿宋" w:eastAsia="仿宋" w:hAnsi="仿宋" w:hint="eastAsia"/>
                <w:b/>
                <w:sz w:val="28"/>
                <w:szCs w:val="32"/>
              </w:rPr>
              <w:t>专业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3503E">
              <w:rPr>
                <w:rFonts w:ascii="仿宋" w:eastAsia="仿宋" w:hAnsi="仿宋" w:hint="eastAsia"/>
                <w:b/>
                <w:sz w:val="28"/>
                <w:szCs w:val="32"/>
              </w:rPr>
              <w:t>学历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32"/>
              </w:rPr>
            </w:pPr>
            <w:r w:rsidRPr="0013503E">
              <w:rPr>
                <w:rFonts w:ascii="仿宋" w:eastAsia="仿宋" w:hAnsi="仿宋" w:hint="eastAsia"/>
                <w:b/>
                <w:sz w:val="28"/>
                <w:szCs w:val="32"/>
              </w:rPr>
              <w:t>招聘人数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作物学、作物遗传育种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博士研究生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5-6人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生物化学与分子生物学、生物信息学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博士研究生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2-3人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土壤学、植物营养学或农业生态学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博士研究生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2-3人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植物保护、植物病理学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博士研究生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1-2人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分析化学、化学工程与技术、食品科学与工程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博士研究生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1-2人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作物遗传育种、作物学及相关农学类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本科及以上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8-10人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植物学、生物化学与分子生物学、遗传学或发育生物学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本科及以上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3-4人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植物营养学、生态学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本科及以上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2-3人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农业昆虫与害虫防治、植物病理学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本科及以上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1-2人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纺织工程、纺织化学与工程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本科及以上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1-2人</w:t>
            </w:r>
          </w:p>
        </w:tc>
      </w:tr>
      <w:tr w:rsidR="00B33ED3" w:rsidRPr="0013503E" w:rsidTr="00313F3B">
        <w:tc>
          <w:tcPr>
            <w:tcW w:w="48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CB3851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农学背景</w:t>
            </w:r>
            <w:r w:rsidR="00B33ED3" w:rsidRPr="0013503E">
              <w:rPr>
                <w:rFonts w:ascii="仿宋" w:eastAsia="仿宋" w:hAnsi="仿宋"/>
                <w:sz w:val="28"/>
                <w:szCs w:val="32"/>
              </w:rPr>
              <w:t>，管理学、经济学、信息学、法学、俄语等优先</w:t>
            </w:r>
          </w:p>
        </w:tc>
        <w:tc>
          <w:tcPr>
            <w:tcW w:w="198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本科及以上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3ED3" w:rsidRPr="0013503E" w:rsidRDefault="00B33ED3" w:rsidP="00313F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3503E">
              <w:rPr>
                <w:rFonts w:ascii="仿宋" w:eastAsia="仿宋" w:hAnsi="仿宋"/>
                <w:sz w:val="28"/>
                <w:szCs w:val="32"/>
              </w:rPr>
              <w:t>5-6人</w:t>
            </w:r>
          </w:p>
        </w:tc>
      </w:tr>
    </w:tbl>
    <w:p w:rsidR="00E10DA6" w:rsidRDefault="00B33ED3">
      <w:r w:rsidRPr="006C06FF">
        <w:rPr>
          <w:rFonts w:ascii="仿宋" w:eastAsia="仿宋" w:hAnsi="仿宋"/>
          <w:sz w:val="28"/>
          <w:szCs w:val="32"/>
        </w:rPr>
        <w:t>备注：上述岗位中工作地点郑州6-8人；望江1-2人；新疆6-8人，其他岗位在河南安阳。部分岗位要求中共党员。</w:t>
      </w:r>
    </w:p>
    <w:sectPr w:rsidR="00E10DA6" w:rsidSect="00E1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80" w:rsidRDefault="00156380" w:rsidP="00CB3851">
      <w:r>
        <w:separator/>
      </w:r>
    </w:p>
  </w:endnote>
  <w:endnote w:type="continuationSeparator" w:id="1">
    <w:p w:rsidR="00156380" w:rsidRDefault="00156380" w:rsidP="00CB3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80" w:rsidRDefault="00156380" w:rsidP="00CB3851">
      <w:r>
        <w:separator/>
      </w:r>
    </w:p>
  </w:footnote>
  <w:footnote w:type="continuationSeparator" w:id="1">
    <w:p w:rsidR="00156380" w:rsidRDefault="00156380" w:rsidP="00CB3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ED3"/>
    <w:rsid w:val="00156380"/>
    <w:rsid w:val="002672A1"/>
    <w:rsid w:val="00B33ED3"/>
    <w:rsid w:val="00CB3851"/>
    <w:rsid w:val="00E1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2018-04-02T03:15:00Z</dcterms:created>
  <dcterms:modified xsi:type="dcterms:W3CDTF">2018-04-03T01:37:00Z</dcterms:modified>
</cp:coreProperties>
</file>